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SISTEM PERPARITAN PERMUKAAN</w:t>
      </w:r>
    </w:p>
    <w:p>
      <w:pPr>
        <w:spacing w:after="480"/>
      </w:pPr>
      <w:r>
        <w:rPr>
          <w:rFonts w:ascii="Aptos" w:hAnsi="Aptos"/>
          <w:b w:val="0"/>
          <w:color w:val="5E6B78"/>
          <w:sz w:val="26"/>
        </w:rPr>
        <w:t>Surface Drainage</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MS-INF-004</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sistem perparitan permukaan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sistem perparitan permukaan.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Precast atau dalam-situ salirkan units</w:t>
      </w:r>
    </w:p>
    <w:p>
      <w:pPr>
        <w:pStyle w:val="ListBullet"/>
        <w:spacing w:after="50"/>
        <w:ind w:left="369" w:hanging="170"/>
      </w:pPr>
      <w:r>
        <w:rPr>
          <w:rFonts w:ascii="Aptos" w:hAnsi="Aptos"/>
          <w:b w:val="0"/>
          <w:color w:val="263442"/>
          <w:sz w:val="19"/>
        </w:rPr>
        <w:t>Konkrit</w:t>
      </w:r>
    </w:p>
    <w:p>
      <w:pPr>
        <w:pStyle w:val="ListBullet"/>
        <w:spacing w:after="50"/>
        <w:ind w:left="369" w:hanging="170"/>
      </w:pPr>
      <w:r>
        <w:rPr>
          <w:rFonts w:ascii="Aptos" w:hAnsi="Aptos"/>
          <w:b w:val="0"/>
          <w:color w:val="263442"/>
          <w:sz w:val="19"/>
        </w:rPr>
        <w:t>Tetulang</w:t>
      </w:r>
    </w:p>
    <w:p>
      <w:pPr>
        <w:pStyle w:val="ListBullet"/>
        <w:spacing w:after="50"/>
        <w:ind w:left="369" w:hanging="170"/>
      </w:pPr>
      <w:r>
        <w:rPr>
          <w:rFonts w:ascii="Aptos" w:hAnsi="Aptos"/>
          <w:b w:val="0"/>
          <w:color w:val="263442"/>
          <w:sz w:val="19"/>
        </w:rPr>
        <w:t>Grates</w:t>
      </w:r>
    </w:p>
    <w:p>
      <w:pPr>
        <w:pStyle w:val="ListBullet"/>
        <w:spacing w:after="50"/>
        <w:ind w:left="369" w:hanging="170"/>
      </w:pPr>
      <w:r>
        <w:rPr>
          <w:rFonts w:ascii="Aptos" w:hAnsi="Aptos"/>
          <w:b w:val="0"/>
          <w:color w:val="263442"/>
          <w:sz w:val="19"/>
        </w:rPr>
        <w:t>Sealant</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Excavator</w:t>
      </w:r>
    </w:p>
    <w:p>
      <w:pPr>
        <w:pStyle w:val="ListBullet"/>
        <w:spacing w:after="50"/>
        <w:ind w:left="369" w:hanging="170"/>
      </w:pPr>
      <w:r>
        <w:rPr>
          <w:rFonts w:ascii="Aptos" w:hAnsi="Aptos"/>
          <w:b w:val="0"/>
          <w:color w:val="263442"/>
          <w:sz w:val="19"/>
        </w:rPr>
        <w:t>Crane</w:t>
      </w:r>
    </w:p>
    <w:p>
      <w:pPr>
        <w:pStyle w:val="ListBullet"/>
        <w:spacing w:after="50"/>
        <w:ind w:left="369" w:hanging="170"/>
      </w:pPr>
      <w:r>
        <w:rPr>
          <w:rFonts w:ascii="Aptos" w:hAnsi="Aptos"/>
          <w:b w:val="0"/>
          <w:color w:val="263442"/>
          <w:sz w:val="19"/>
        </w:rPr>
        <w:t>Compactor</w:t>
      </w:r>
    </w:p>
    <w:p>
      <w:pPr>
        <w:pStyle w:val="ListBullet"/>
        <w:spacing w:after="50"/>
        <w:ind w:left="369" w:hanging="170"/>
      </w:pPr>
      <w:r>
        <w:rPr>
          <w:rFonts w:ascii="Aptos" w:hAnsi="Aptos"/>
          <w:b w:val="0"/>
          <w:color w:val="263442"/>
          <w:sz w:val="19"/>
        </w:rPr>
        <w:t>Peralatan ukur</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sistem perparitan permukaan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Precast atau dalam-situ salirkan units, Konkrit, Tetulang, Grates, Sealant.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Sahkan jajaran, invert levels. </w:t>
      </w:r>
      <w:r>
        <w:rPr>
          <w:rFonts w:ascii="Aptos" w:hAnsi="Aptos"/>
          <w:b w:val="0"/>
          <w:color w:val="263442"/>
          <w:sz w:val="19"/>
        </w:rPr>
        <w:t>Sahkan jajaran, invert levels dan outfall kesiapsiagaan.</w:t>
      </w:r>
    </w:p>
    <w:p>
      <w:pPr>
        <w:keepLines/>
        <w:spacing w:after="100" w:line="269" w:lineRule="auto"/>
        <w:ind w:left="369" w:hanging="369"/>
      </w:pPr>
      <w:r>
        <w:rPr>
          <w:rFonts w:ascii="Aptos" w:hAnsi="Aptos"/>
          <w:b/>
          <w:color w:val="071E33"/>
          <w:sz w:val="19"/>
        </w:rPr>
        <w:t xml:space="preserve">2. Korek dengan sesuai support. </w:t>
      </w:r>
      <w:r>
        <w:rPr>
          <w:rFonts w:ascii="Aptos" w:hAnsi="Aptos"/>
          <w:b w:val="0"/>
          <w:color w:val="263442"/>
          <w:sz w:val="19"/>
        </w:rPr>
        <w:t>Korek dengan sesuai support dan dewatering.</w:t>
      </w:r>
    </w:p>
    <w:p>
      <w:pPr>
        <w:keepLines/>
        <w:spacing w:after="100" w:line="269" w:lineRule="auto"/>
        <w:ind w:left="369" w:hanging="369"/>
      </w:pPr>
      <w:r>
        <w:rPr>
          <w:rFonts w:ascii="Aptos" w:hAnsi="Aptos"/>
          <w:b/>
          <w:color w:val="071E33"/>
          <w:sz w:val="19"/>
        </w:rPr>
        <w:t xml:space="preserve">3. Sediakan formation dan bedding. </w:t>
      </w:r>
      <w:r>
        <w:rPr>
          <w:rFonts w:ascii="Aptos" w:hAnsi="Aptos"/>
          <w:b w:val="0"/>
          <w:color w:val="263442"/>
          <w:sz w:val="19"/>
        </w:rPr>
        <w:t>Sediakan formation dan bedding selepas pemeriksaan.</w:t>
      </w:r>
    </w:p>
    <w:p>
      <w:pPr>
        <w:keepLines/>
        <w:spacing w:after="100" w:line="269" w:lineRule="auto"/>
        <w:ind w:left="369" w:hanging="369"/>
      </w:pPr>
      <w:r>
        <w:rPr>
          <w:rFonts w:ascii="Aptos" w:hAnsi="Aptos"/>
          <w:b/>
          <w:color w:val="071E33"/>
          <w:sz w:val="19"/>
        </w:rPr>
        <w:t xml:space="preserve">4. pasang atau cast drains dalam  urutan yang diluluskan. </w:t>
      </w:r>
    </w:p>
    <w:p>
      <w:pPr>
        <w:keepLines/>
        <w:spacing w:after="100" w:line="269" w:lineRule="auto"/>
        <w:ind w:left="369" w:hanging="369"/>
      </w:pPr>
      <w:r>
        <w:rPr>
          <w:rFonts w:ascii="Aptos" w:hAnsi="Aptos"/>
          <w:b/>
          <w:color w:val="071E33"/>
          <w:sz w:val="19"/>
        </w:rPr>
        <w:t xml:space="preserve">5. Lengkapkan sambungan, sambungan, covers. </w:t>
      </w:r>
      <w:r>
        <w:rPr>
          <w:rFonts w:ascii="Aptos" w:hAnsi="Aptos"/>
          <w:b w:val="0"/>
          <w:color w:val="263442"/>
          <w:sz w:val="19"/>
        </w:rPr>
        <w:t>Lengkapkan sambungan, sambungan, covers dan buat tambakan semula dalam layers.</w:t>
      </w:r>
    </w:p>
    <w:p>
      <w:pPr>
        <w:keepLines/>
        <w:spacing w:after="100" w:line="269" w:lineRule="auto"/>
        <w:ind w:left="369" w:hanging="369"/>
      </w:pPr>
      <w:r>
        <w:rPr>
          <w:rFonts w:ascii="Aptos" w:hAnsi="Aptos"/>
          <w:b/>
          <w:color w:val="071E33"/>
          <w:sz w:val="19"/>
        </w:rPr>
        <w:t xml:space="preserve">6. Bersihkan  sistem. </w:t>
      </w:r>
      <w:r>
        <w:rPr>
          <w:rFonts w:ascii="Aptos" w:hAnsi="Aptos"/>
          <w:b w:val="0"/>
          <w:color w:val="263442"/>
          <w:sz w:val="19"/>
        </w:rPr>
        <w:t>Bersihkan  sistem dan sahkan aliran, levels dan safe cover seating.</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formation; invert aras; unit atau konkrit quality; jointing; buat tambakan semula; aliran uji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pengorekan collapse; kemasukan air; lifting; ruang terkurung.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Formation</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Invert aras</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Unit atau konkrit quality</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Jointing</w:t>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Buat tambakan semula</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Aliran uji</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Pengorekan collapse</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Kemasukan air</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Lifting</w:t>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Ruang terkurung</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MS-INF-004</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Sistem Perparitan Permukaan</dc:title>
  <dc:subject>Template penyata kaedah pembinaan yang boleh diedit</dc:subject>
  <dc:creator>Method Statement Hub Malaysia</dc:creator>
  <cp:keywords>drain, drainage, culvert</cp:keywords>
  <dc:description>generated by python-docx</dc:description>
  <cp:lastModifiedBy/>
  <cp:revision>1</cp:revision>
  <dcterms:created xsi:type="dcterms:W3CDTF">2013-12-23T23:15:00Z</dcterms:created>
  <dcterms:modified xsi:type="dcterms:W3CDTF">2013-12-23T23:15:00Z</dcterms:modified>
  <cp:category/>
</cp:coreProperties>
</file>